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D" w:rsidRDefault="004C1F0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УТВЕРЖДЕНО                          </w:t>
      </w:r>
    </w:p>
    <w:p w:rsidR="007C7F5D" w:rsidRDefault="004C1F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</w:t>
      </w:r>
    </w:p>
    <w:p w:rsidR="007C7F5D" w:rsidRDefault="004C1F06" w:rsidP="004C1F06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Погорельской основной школы</w:t>
      </w:r>
    </w:p>
    <w:p w:rsidR="007C7F5D" w:rsidRDefault="004C1F06" w:rsidP="004C1F06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№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01.09..2016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F5D" w:rsidRDefault="007C7F5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5D" w:rsidRDefault="004C1F0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C7F5D" w:rsidRDefault="004C1F06">
      <w:pPr>
        <w:pStyle w:val="Default"/>
        <w:jc w:val="center"/>
      </w:pPr>
      <w:r>
        <w:rPr>
          <w:b/>
          <w:sz w:val="28"/>
          <w:szCs w:val="28"/>
        </w:rPr>
        <w:t xml:space="preserve">об организации летнего отдыха, оздоровления и занятости детей </w:t>
      </w:r>
    </w:p>
    <w:p w:rsidR="007C7F5D" w:rsidRDefault="004C1F06">
      <w:pPr>
        <w:pStyle w:val="Default"/>
        <w:jc w:val="center"/>
      </w:pPr>
      <w:r>
        <w:rPr>
          <w:b/>
          <w:sz w:val="28"/>
          <w:szCs w:val="28"/>
        </w:rPr>
        <w:t>в каникулярное время</w:t>
      </w:r>
    </w:p>
    <w:p w:rsidR="007C7F5D" w:rsidRDefault="004C1F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</w:p>
    <w:p w:rsidR="007C7F5D" w:rsidRDefault="004C1F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Погорельская основная школа</w:t>
      </w:r>
    </w:p>
    <w:p w:rsidR="007C7F5D" w:rsidRDefault="004C1F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7C7F5D" w:rsidRDefault="004C1F06">
      <w:pPr>
        <w:tabs>
          <w:tab w:val="left" w:pos="9498"/>
        </w:tabs>
        <w:spacing w:after="0" w:line="240" w:lineRule="auto"/>
        <w:ind w:hanging="709"/>
        <w:jc w:val="center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Ярославской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области</w:t>
      </w:r>
    </w:p>
    <w:p w:rsidR="007C7F5D" w:rsidRDefault="007C7F5D">
      <w:pPr>
        <w:pStyle w:val="HTML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F5D" w:rsidRDefault="004C1F06">
      <w:pPr>
        <w:pStyle w:val="HTML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C7F5D" w:rsidRDefault="007C7F5D">
      <w:pPr>
        <w:pStyle w:val="HTML0"/>
        <w:jc w:val="both"/>
        <w:rPr>
          <w:rFonts w:ascii="Times New Roman" w:eastAsia="Times New Roman" w:hAnsi="Times New Roman" w:cs="Times New Roman"/>
          <w:b/>
        </w:rPr>
      </w:pPr>
    </w:p>
    <w:p w:rsidR="007C7F5D" w:rsidRDefault="004C1F06">
      <w:pPr>
        <w:pStyle w:val="HTML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об организации отдыха, оздоровления и занятости детей в каникулярное время (далее – Положение) разработано в соответствии с </w:t>
      </w:r>
      <w:r>
        <w:rPr>
          <w:rFonts w:ascii="Times New Roman" w:hAnsi="Times New Roman"/>
          <w:sz w:val="24"/>
          <w:szCs w:val="24"/>
        </w:rPr>
        <w:t>Законом Российской Федерации «Об образовании в РФ» от 29 декабря 2012 г. № 273-ФЗ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 определяет порядок и условия организации отдыха, оздоровления и занятости детей в каникулярное время.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Отдых, оздоровление и занятость детей в каникулярное время организуется для детей, являющихся обучающимися общеобразовательного учреждения в возрасте от 6 до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Основные термины и определения, используемые в настоящем Положении: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Занятость детей – совокупность мероприятий, обеспечивающих организованную временную трудовую деятельность несовершеннолетних, практическое приобретение де</w:t>
      </w:r>
      <w:r>
        <w:rPr>
          <w:rFonts w:ascii="Times New Roman" w:eastAsia="Times New Roman" w:hAnsi="Times New Roman" w:cs="Times New Roman"/>
          <w:sz w:val="24"/>
          <w:szCs w:val="24"/>
        </w:rPr>
        <w:t>тьми трудовых навыков, вовлечения их в общественно полезную деятельность.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Каникулы (каникулярное время) – сезонные (летние, осенние, зимние, весенние) перерывы в учебных занятиях, предоставленные обучающимся для отдыха, восстановления сил и удовлетворения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культурно-досуговых потребностей.</w:t>
      </w:r>
      <w:proofErr w:type="gramEnd"/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Лагерь – форма организации отдыха и оздоровления детей в каникулярное время на базе организаций различных форм собственности, учредительные документы которых позволяют организовывать подобную форму отдыха и оздоровления де</w:t>
      </w:r>
      <w:r>
        <w:rPr>
          <w:rFonts w:ascii="Times New Roman" w:eastAsia="Times New Roman" w:hAnsi="Times New Roman" w:cs="Times New Roman"/>
          <w:sz w:val="24"/>
          <w:szCs w:val="24"/>
        </w:rPr>
        <w:t>тей.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Оздоровление детей – совокупность мероприятий, обеспечивающих охрану и укрепление здоровья, профилактику заболеваний при выполнении санитарно-гигиенических и санитарно-эпидемиологических требований, занятие физической культурой, спортом и туризмом, фо</w:t>
      </w:r>
      <w:r>
        <w:rPr>
          <w:rFonts w:ascii="Times New Roman" w:eastAsia="Times New Roman" w:hAnsi="Times New Roman" w:cs="Times New Roman"/>
          <w:sz w:val="24"/>
          <w:szCs w:val="24"/>
        </w:rPr>
        <w:t>рмирование навыков здорового образа жизни, соблюдение режима питания и отдыха.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Отдых детей – совокупность мероприятий, обеспечивающих полноценный отдых, организованный досуг, развитие творческого потенциала, интеллектуальное, нравственное и физическое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 личности в благоприятной окружающей среде.</w:t>
      </w:r>
    </w:p>
    <w:p w:rsidR="007C7F5D" w:rsidRDefault="004C1F06">
      <w:pPr>
        <w:pStyle w:val="HTML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Смена лагеря – временной промежуток, установленный организатором в соответствии с санитарно-эпидемиологическими правилами и нормативами, в течение которого реализуется программа лагеря.</w:t>
      </w:r>
    </w:p>
    <w:p w:rsidR="007C7F5D" w:rsidRDefault="004C1F06">
      <w:pPr>
        <w:pStyle w:val="HTM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Путевка – бланк строго</w:t>
      </w:r>
      <w:r>
        <w:rPr>
          <w:rFonts w:ascii="Times New Roman" w:eastAsia="Times New Roman" w:hAnsi="Times New Roman" w:cs="Times New Roman"/>
          <w:sz w:val="24"/>
          <w:szCs w:val="24"/>
        </w:rPr>
        <w:t>й отчетности, подтверждающий оплату без применения контрольно-кассовой техники услуги по организации отдыха и оздоровления ребенка в период смены лагеря.</w:t>
      </w:r>
    </w:p>
    <w:p w:rsidR="007C7F5D" w:rsidRDefault="007C7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5D" w:rsidRDefault="004C1F06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7C7F5D" w:rsidRDefault="007C7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5D" w:rsidRDefault="004C1F06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Целью настоящего Положения является создание правовых и организационных </w:t>
      </w:r>
      <w:r>
        <w:rPr>
          <w:rFonts w:ascii="Times New Roman" w:hAnsi="Times New Roman" w:cs="Times New Roman"/>
          <w:sz w:val="24"/>
          <w:szCs w:val="24"/>
        </w:rPr>
        <w:t>условий, направленных на сохранение и развитие системы отдыха, оздоровления и занятости детей в образовательной организации.</w:t>
      </w:r>
    </w:p>
    <w:p w:rsidR="007C7F5D" w:rsidRDefault="004C1F06">
      <w:pPr>
        <w:tabs>
          <w:tab w:val="left" w:pos="0"/>
        </w:tabs>
        <w:spacing w:after="0" w:line="240" w:lineRule="auto"/>
        <w:jc w:val="both"/>
      </w:pPr>
      <w:bookmarkStart w:id="0" w:name="__DdeLink__2246_579449530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2.2. Основными задачами настоящего Положения являются:</w:t>
      </w:r>
    </w:p>
    <w:p w:rsidR="007C7F5D" w:rsidRDefault="004C1F0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сохранение и развитие системы организации отдыха, оздоровления и за</w:t>
      </w:r>
      <w:r>
        <w:rPr>
          <w:rFonts w:ascii="Times New Roman" w:hAnsi="Times New Roman" w:cs="Times New Roman"/>
          <w:sz w:val="24"/>
          <w:szCs w:val="24"/>
        </w:rPr>
        <w:t>нятости детей;</w:t>
      </w:r>
    </w:p>
    <w:p w:rsidR="007C7F5D" w:rsidRDefault="004C1F0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форм и видов организации отдыха, оздоровления и занятости детей;</w:t>
      </w:r>
    </w:p>
    <w:p w:rsidR="007C7F5D" w:rsidRDefault="004C1F0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источников финансирования отдыха, оздоровления и занятости детей.</w:t>
      </w:r>
    </w:p>
    <w:p w:rsidR="007C7F5D" w:rsidRDefault="007C7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5D" w:rsidRDefault="004C1F06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Система организации отдыха, оздоровления и занятости детей</w:t>
      </w:r>
    </w:p>
    <w:p w:rsidR="007C7F5D" w:rsidRDefault="004C1F06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образовательной орган</w:t>
      </w:r>
      <w:r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7C7F5D" w:rsidRDefault="007C7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5D" w:rsidRDefault="004C1F0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лагерь с дневным пребыванием детей – форма оздоровительной и образовательной деятельности, организуемая с пребыванием детей в дневное время и обязательной организацией 2-х  разового питания;</w:t>
      </w:r>
    </w:p>
    <w:p w:rsidR="007C7F5D" w:rsidRDefault="004C1F0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летняя оздоровительная площадка – форма оздоровительной 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организуемая в дневное время на базе образовательной организации без организации питания;</w:t>
      </w:r>
    </w:p>
    <w:p w:rsidR="007C7F5D" w:rsidRDefault="004C1F0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трудовые (ремонтные) бригады – форма временной оплачиваемой трудовой занятости несовершеннолетних по договору с центром занятости насел</w:t>
      </w:r>
      <w:r>
        <w:rPr>
          <w:rFonts w:ascii="Times New Roman" w:hAnsi="Times New Roman" w:cs="Times New Roman"/>
          <w:sz w:val="24"/>
          <w:szCs w:val="24"/>
        </w:rPr>
        <w:t>ения Ступинского района.</w:t>
      </w:r>
    </w:p>
    <w:p w:rsidR="007C7F5D" w:rsidRDefault="007C7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5D" w:rsidRDefault="004C1F06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Компетенции образовательной организации, как организатора отдыха, оздоровления и занятости детей в каникулярное время</w:t>
      </w:r>
    </w:p>
    <w:p w:rsidR="007C7F5D" w:rsidRDefault="007C7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4.3. К компетенции организатора относится: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условий, обеспечивающих безопасность жизни и здоровья де</w:t>
      </w:r>
      <w:r>
        <w:rPr>
          <w:rFonts w:ascii="Times New Roman" w:hAnsi="Times New Roman" w:cs="Times New Roman"/>
          <w:sz w:val="24"/>
          <w:szCs w:val="24"/>
        </w:rPr>
        <w:t>тей;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профилактика детской безнадзорности, правонарушений и травматизма несовершеннолетних;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содержательного досуга детей, обеспечение высокого качества реализуемых программ отдыха детей;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соответствия форм, методов и средств, использу</w:t>
      </w:r>
      <w:r>
        <w:rPr>
          <w:rFonts w:ascii="Times New Roman" w:hAnsi="Times New Roman" w:cs="Times New Roman"/>
          <w:sz w:val="24"/>
          <w:szCs w:val="24"/>
        </w:rPr>
        <w:t>емых при проведении мероприятий возрастным особенностям детей;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прав и свобод детей при организации отдыха, оздоровления и занятости;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максимальное использование кадрового, финансового, материально-технического, программно-методического, информаци</w:t>
      </w:r>
      <w:r>
        <w:rPr>
          <w:rFonts w:ascii="Times New Roman" w:hAnsi="Times New Roman" w:cs="Times New Roman"/>
          <w:sz w:val="24"/>
          <w:szCs w:val="24"/>
        </w:rPr>
        <w:t>онного потенциала для организации полноценного отдыха, оздоровления и занятости детей;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утверждение и реализация программ (планов) по подготовке и организации отдыха, оздоровления и занятости детей, утверждение положения о лагере;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контингента л</w:t>
      </w:r>
      <w:r>
        <w:rPr>
          <w:rFonts w:ascii="Times New Roman" w:hAnsi="Times New Roman" w:cs="Times New Roman"/>
          <w:sz w:val="24"/>
          <w:szCs w:val="24"/>
        </w:rPr>
        <w:t>агеря;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распространение путевок;</w:t>
      </w:r>
    </w:p>
    <w:p w:rsidR="007C7F5D" w:rsidRDefault="004C1F0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предоставление отчетности об итогах отдыха, оздоровления и занятости детей.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отдыха и оздоровления детей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Организация отдыха и оздоровления детей осуществляется на основе программы, утвержденной приказом </w:t>
      </w:r>
      <w:r>
        <w:rPr>
          <w:rFonts w:ascii="Times New Roman" w:hAnsi="Times New Roman" w:cs="Times New Roman"/>
          <w:sz w:val="24"/>
          <w:szCs w:val="24"/>
        </w:rPr>
        <w:t>директора школы в соответствии с положением о лагере, с учетом возрастных особенностей детей и тематики смены или профиля лагеря.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5.2. Оздоровление детей осуществляется за счет следующих мероприятий:</w:t>
      </w:r>
    </w:p>
    <w:p w:rsidR="007C7F5D" w:rsidRDefault="004C1F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7C7F5D" w:rsidRDefault="004C1F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сбалансир</w:t>
      </w:r>
      <w:r>
        <w:rPr>
          <w:rFonts w:ascii="Times New Roman" w:hAnsi="Times New Roman" w:cs="Times New Roman"/>
          <w:sz w:val="24"/>
          <w:szCs w:val="24"/>
        </w:rPr>
        <w:t>ованного питания;</w:t>
      </w:r>
    </w:p>
    <w:p w:rsidR="007C7F5D" w:rsidRDefault="004C1F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режима дня;</w:t>
      </w:r>
    </w:p>
    <w:p w:rsidR="007C7F5D" w:rsidRDefault="004C1F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спортивных мероприятий;</w:t>
      </w:r>
    </w:p>
    <w:p w:rsidR="007C7F5D" w:rsidRDefault="004C1F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закаливания;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Продолжительность смены лагеря, распорядок и режим дня устанавливаются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санитарно-эпидемиологических правил и </w:t>
      </w:r>
      <w:r>
        <w:rPr>
          <w:rFonts w:ascii="Times New Roman" w:hAnsi="Times New Roman" w:cs="Times New Roman"/>
          <w:sz w:val="24"/>
          <w:szCs w:val="24"/>
        </w:rPr>
        <w:t>нормативов.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Деятельность детей во время проведения смены лагеря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одновозрастных группах (отрядах, бригадах) и других объединениях по интересам, наполняемость которых составляет не более 20 человек для детей возрастом 6-16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5.5. Фо</w:t>
      </w:r>
      <w:r>
        <w:rPr>
          <w:rFonts w:ascii="Times New Roman" w:hAnsi="Times New Roman" w:cs="Times New Roman"/>
          <w:sz w:val="24"/>
          <w:szCs w:val="24"/>
        </w:rPr>
        <w:t>рмирование контингента детей смены лагеря осуществляется школой на основе свободного выбора родителями (законными представителями) формы организации отдыха и оздоровления детей.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5.6. В приоритетном порядке обеспечиваются отдыхом и оздоровлением дети следую</w:t>
      </w:r>
      <w:r>
        <w:rPr>
          <w:rFonts w:ascii="Times New Roman" w:hAnsi="Times New Roman" w:cs="Times New Roman"/>
          <w:sz w:val="24"/>
          <w:szCs w:val="24"/>
        </w:rPr>
        <w:t>щих категорий:</w:t>
      </w:r>
    </w:p>
    <w:p w:rsidR="007C7F5D" w:rsidRDefault="004C1F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проживающие на территории района;</w:t>
      </w:r>
    </w:p>
    <w:p w:rsidR="007C7F5D" w:rsidRDefault="004C1F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дети из малоимущих семей;</w:t>
      </w:r>
    </w:p>
    <w:p w:rsidR="007C7F5D" w:rsidRDefault="004C1F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7C7F5D" w:rsidRDefault="004C1F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5.7. Порядок приобретения путевок и оплата расходов на организацию отдыха и оздоровления детей производится в соответствии с постановлением администрации Ступинского района.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5.8. Кадровое обеспечение организации отдыха и оздоровления детей осуществляется д</w:t>
      </w:r>
      <w:r>
        <w:rPr>
          <w:rFonts w:ascii="Times New Roman" w:hAnsi="Times New Roman" w:cs="Times New Roman"/>
          <w:sz w:val="24"/>
          <w:szCs w:val="24"/>
        </w:rPr>
        <w:t>иректором школы в соответствии с утвержденным штатным расписанием.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работы в лагере с дневным пребыванием детей привлекаются работники школы, в период, не совпадающий с их отпуском.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Занятость детей в каникулярное время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без</w:t>
      </w:r>
      <w:r>
        <w:rPr>
          <w:rFonts w:ascii="Times New Roman" w:hAnsi="Times New Roman" w:cs="Times New Roman"/>
          <w:sz w:val="24"/>
          <w:szCs w:val="24"/>
        </w:rPr>
        <w:t>надзорности и правонарушений несовершеннолетних на базе образовательной организации организуется временная занятость обучающихся в форме спортивных соревнований, занятий секций и кружков, познавательно-развлекательных мероприятий.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Финансирование отдыха</w:t>
      </w:r>
      <w:r>
        <w:rPr>
          <w:rFonts w:ascii="Times New Roman" w:hAnsi="Times New Roman" w:cs="Times New Roman"/>
          <w:b/>
          <w:sz w:val="24"/>
          <w:szCs w:val="24"/>
        </w:rPr>
        <w:t>, оздоровления и занятости детей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Финансирование мероприятий связанных с отдыхом, оздоровлением и занятостью детей в каникулярное время осуществляется за счет средств бюджета 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родителей (законных представителей) (дале</w:t>
      </w:r>
      <w:r>
        <w:rPr>
          <w:rFonts w:ascii="Times New Roman" w:hAnsi="Times New Roman" w:cs="Times New Roman"/>
          <w:sz w:val="24"/>
          <w:szCs w:val="24"/>
        </w:rPr>
        <w:t>е – родительская плата). Для организации отдыха, оздоровления и занятости детей могут привлекаться добровольные пожертвования физических и юридических лиц.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7.2. Стоимость путевки в лагерь определяется как сумма общих расходов на организацию отдыха и оздоро</w:t>
      </w:r>
      <w:r>
        <w:rPr>
          <w:rFonts w:ascii="Times New Roman" w:hAnsi="Times New Roman" w:cs="Times New Roman"/>
          <w:sz w:val="24"/>
          <w:szCs w:val="24"/>
        </w:rPr>
        <w:t>вления детей в смене лагеря соответствующего типа в расчете на одного ребенка. Перечень расходов, включаемых в расчет стоимость путевки лагеря соответствующего типа, приведен в приложении к настоящему Положению.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7.3. Родительская плата на организацию отдых</w:t>
      </w:r>
      <w:r>
        <w:rPr>
          <w:rFonts w:ascii="Times New Roman" w:hAnsi="Times New Roman" w:cs="Times New Roman"/>
          <w:sz w:val="24"/>
          <w:szCs w:val="24"/>
        </w:rPr>
        <w:t>а и оздоровления детей в пришкольном лагере образовательной организации устанавливается распоряжением администрации 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и не может превышать 15 % от стоимости путевки.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7.4. Родительская плата на организацию отдыха и оздоровления детей взимае</w:t>
      </w:r>
      <w:r>
        <w:rPr>
          <w:rFonts w:ascii="Times New Roman" w:hAnsi="Times New Roman" w:cs="Times New Roman"/>
          <w:sz w:val="24"/>
          <w:szCs w:val="24"/>
        </w:rPr>
        <w:t>тся образовательной организации при реализации путевки, зачисляет на свой лицевой счет и использует по целевому назначению.</w:t>
      </w:r>
    </w:p>
    <w:p w:rsidR="007C7F5D" w:rsidRDefault="004C1F06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7.7. Финансирование временной трудовой занятости детей осуществляется за счет средств бюджета Первомайског</w:t>
      </w:r>
      <w:r>
        <w:rPr>
          <w:rFonts w:ascii="Times New Roman" w:hAnsi="Times New Roman" w:cs="Times New Roman"/>
          <w:sz w:val="24"/>
          <w:szCs w:val="24"/>
        </w:rPr>
        <w:t>о района,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эти цели.</w:t>
      </w:r>
    </w:p>
    <w:p w:rsidR="007C7F5D" w:rsidRDefault="007C7F5D">
      <w:pPr>
        <w:widowControl w:val="0"/>
        <w:shd w:val="clear" w:color="auto" w:fill="FFFFFF"/>
        <w:tabs>
          <w:tab w:val="left" w:pos="0"/>
        </w:tabs>
        <w:spacing w:after="0"/>
        <w:ind w:right="14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p w:rsidR="007C7F5D" w:rsidRDefault="007C7F5D">
      <w:pPr>
        <w:shd w:val="clear" w:color="auto" w:fill="FFFFFF"/>
        <w:spacing w:after="0" w:line="240" w:lineRule="auto"/>
        <w:ind w:left="828"/>
        <w:jc w:val="both"/>
      </w:pPr>
    </w:p>
    <w:sectPr w:rsidR="007C7F5D">
      <w:pgSz w:w="11906" w:h="16838"/>
      <w:pgMar w:top="850" w:right="850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3EE"/>
    <w:multiLevelType w:val="multilevel"/>
    <w:tmpl w:val="619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29C1E3D"/>
    <w:multiLevelType w:val="multilevel"/>
    <w:tmpl w:val="706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DF38C9"/>
    <w:multiLevelType w:val="multilevel"/>
    <w:tmpl w:val="56DC93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B74DB"/>
    <w:multiLevelType w:val="multilevel"/>
    <w:tmpl w:val="A10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E3D2950"/>
    <w:multiLevelType w:val="multilevel"/>
    <w:tmpl w:val="2BE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1943A2E"/>
    <w:multiLevelType w:val="multilevel"/>
    <w:tmpl w:val="783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6864825"/>
    <w:multiLevelType w:val="multilevel"/>
    <w:tmpl w:val="D14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DD87634"/>
    <w:multiLevelType w:val="multilevel"/>
    <w:tmpl w:val="CF8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8CA583D"/>
    <w:multiLevelType w:val="multilevel"/>
    <w:tmpl w:val="E8B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0873FD1"/>
    <w:multiLevelType w:val="multilevel"/>
    <w:tmpl w:val="056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0A37CDE"/>
    <w:multiLevelType w:val="multilevel"/>
    <w:tmpl w:val="3A1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4FD5DDD"/>
    <w:multiLevelType w:val="multilevel"/>
    <w:tmpl w:val="877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D"/>
    <w:rsid w:val="004C1F06"/>
    <w:rsid w:val="007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Pr>
      <w:rFonts w:ascii="Courier New" w:eastAsia="Lucida Sans Unicode" w:hAnsi="Courier New" w:cs="Times New Roman CYR"/>
      <w:sz w:val="20"/>
      <w:szCs w:val="20"/>
    </w:rPr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qFormat/>
    <w:pPr>
      <w:widowControl w:val="0"/>
      <w:spacing w:after="0" w:line="240" w:lineRule="auto"/>
    </w:pPr>
    <w:rPr>
      <w:rFonts w:ascii="Courier New" w:eastAsia="Lucida Sans Unicode" w:hAnsi="Courier New" w:cs="Times New Roman CYR"/>
      <w:sz w:val="20"/>
      <w:szCs w:val="20"/>
    </w:rPr>
  </w:style>
  <w:style w:type="paragraph" w:styleId="aa">
    <w:name w:val="No Spacing"/>
    <w:qFormat/>
    <w:pPr>
      <w:suppressAutoHyphens/>
      <w:spacing w:after="200"/>
    </w:pPr>
    <w:rPr>
      <w:rFonts w:eastAsia="Calibri" w:cs="Calibri"/>
      <w:color w:val="00000A"/>
      <w:sz w:val="22"/>
      <w:lang w:eastAsia="zh-CN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1F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F06"/>
    <w:rPr>
      <w:rFonts w:ascii="Tahoma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Pr>
      <w:rFonts w:ascii="Courier New" w:eastAsia="Lucida Sans Unicode" w:hAnsi="Courier New" w:cs="Times New Roman CYR"/>
      <w:sz w:val="20"/>
      <w:szCs w:val="20"/>
    </w:rPr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qFormat/>
    <w:pPr>
      <w:widowControl w:val="0"/>
      <w:spacing w:after="0" w:line="240" w:lineRule="auto"/>
    </w:pPr>
    <w:rPr>
      <w:rFonts w:ascii="Courier New" w:eastAsia="Lucida Sans Unicode" w:hAnsi="Courier New" w:cs="Times New Roman CYR"/>
      <w:sz w:val="20"/>
      <w:szCs w:val="20"/>
    </w:rPr>
  </w:style>
  <w:style w:type="paragraph" w:styleId="aa">
    <w:name w:val="No Spacing"/>
    <w:qFormat/>
    <w:pPr>
      <w:suppressAutoHyphens/>
      <w:spacing w:after="200"/>
    </w:pPr>
    <w:rPr>
      <w:rFonts w:eastAsia="Calibri" w:cs="Calibri"/>
      <w:color w:val="00000A"/>
      <w:sz w:val="22"/>
      <w:lang w:eastAsia="zh-CN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C1F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F06"/>
    <w:rPr>
      <w:rFonts w:ascii="Tahoma" w:hAnsi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2</cp:revision>
  <cp:lastPrinted>2018-03-28T10:38:00Z</cp:lastPrinted>
  <dcterms:created xsi:type="dcterms:W3CDTF">2018-03-28T10:38:00Z</dcterms:created>
  <dcterms:modified xsi:type="dcterms:W3CDTF">2018-03-28T10:38:00Z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