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tbl>
      <w:tblPr>
        <w:tblStyle w:val="a3"/>
        <w:tblW w:w="16295" w:type="dxa"/>
        <w:tblInd w:w="-743" w:type="dxa"/>
        <w:tblLook w:val="04A0" w:firstRow="1" w:lastRow="0" w:firstColumn="1" w:lastColumn="0" w:noHBand="0" w:noVBand="1"/>
      </w:tblPr>
      <w:tblGrid>
        <w:gridCol w:w="5428"/>
        <w:gridCol w:w="5431"/>
        <w:gridCol w:w="5436"/>
      </w:tblGrid>
      <w:tr w:rsidR="00572A41" w:rsidTr="00D70E83">
        <w:trPr>
          <w:trHeight w:val="10771"/>
        </w:trPr>
        <w:tc>
          <w:tcPr>
            <w:tcW w:w="542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994375" w:rsidRPr="00081699" w:rsidRDefault="00D12570" w:rsidP="00994375">
            <w:pPr>
              <w:jc w:val="center"/>
              <w:rPr>
                <w:b/>
              </w:rPr>
            </w:pPr>
            <w:r>
              <w:t xml:space="preserve"> </w:t>
            </w:r>
            <w:r w:rsidR="00994375" w:rsidRPr="007E3585">
              <w:rPr>
                <w:b/>
                <w:sz w:val="24"/>
                <w:szCs w:val="24"/>
              </w:rPr>
              <w:t>Признаки готовности ребенка к суициду:</w:t>
            </w:r>
            <w:r w:rsidR="00994375">
              <w:rPr>
                <w:b/>
                <w:sz w:val="24"/>
                <w:szCs w:val="24"/>
              </w:rPr>
              <w:t xml:space="preserve"> 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15"/>
              </w:tabs>
              <w:autoSpaceDE/>
              <w:autoSpaceDN/>
              <w:adjustRightInd/>
              <w:ind w:left="415" w:hanging="141"/>
              <w:jc w:val="both"/>
            </w:pPr>
            <w:r w:rsidRPr="007E3585">
              <w:t>Утрата интереса к любимым занятиям, снижение активности, апатия, безволие;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Пренебрежение собственным видом, неряшливость;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Появление тяги к уединению, отдаление от близких людей;</w:t>
            </w:r>
          </w:p>
          <w:p w:rsidR="00994375" w:rsidRPr="00BD1542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Резкие перепады настроения, неадекватная реакция на слова, беспричинные слезы, медленная и маловыразительная речь;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BD1542">
              <w:t xml:space="preserve">Внезапное снижение </w:t>
            </w:r>
            <w:r w:rsidRPr="007E3585">
              <w:t>успеваемости и рассеянность;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>
              <w:t>Склонность к риску</w:t>
            </w:r>
            <w:r w:rsidRPr="007E3585">
              <w:t>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Проблемы со здоровьем: потеря аппетита, плохое самочувствие, бессонница, кошмары во сне;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Стремление привести дела в порядок, подвести итоги, просить прощение за все, что было;</w:t>
            </w:r>
          </w:p>
          <w:p w:rsidR="0099437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Шутки и иронические высказывания либо философ</w:t>
            </w:r>
            <w:r>
              <w:t>ские размышления на тему смерти.</w:t>
            </w:r>
          </w:p>
          <w:p w:rsidR="00994375" w:rsidRDefault="00994375" w:rsidP="00994375">
            <w:pPr>
              <w:widowControl/>
              <w:tabs>
                <w:tab w:val="left" w:pos="360"/>
              </w:tabs>
              <w:autoSpaceDE/>
              <w:autoSpaceDN/>
              <w:adjustRightInd/>
              <w:ind w:left="180"/>
              <w:jc w:val="both"/>
            </w:pPr>
          </w:p>
          <w:p w:rsidR="00994375" w:rsidRDefault="00994375">
            <w:r>
              <w:t xml:space="preserve">                  </w:t>
            </w:r>
            <w:r w:rsidRPr="00994375">
              <w:rPr>
                <w:noProof/>
              </w:rPr>
              <w:drawing>
                <wp:inline distT="0" distB="0" distL="0" distR="0">
                  <wp:extent cx="1985645" cy="1502977"/>
                  <wp:effectExtent l="19050" t="0" r="0" b="0"/>
                  <wp:docPr id="4" name="Рисунок 7" descr="C:\Users\Елена\Desktop\суицид\bukliet_pamiatka_dlia_roditieliei_po_profilaktikie_suitsida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суицид\bukliet_pamiatka_dlia_roditieliei_po_profilaktikie_suitsida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6" cy="15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/>
          <w:p w:rsidR="00994375" w:rsidRPr="007E3585" w:rsidRDefault="00994375" w:rsidP="0099437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Что может удержать ребенка от суицида: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Установите заботливые взаи</w:t>
            </w:r>
            <w:r>
              <w:rPr>
                <w:bCs/>
              </w:rPr>
              <w:t>моотношения с ребенком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Будьте внимательным слушателем</w:t>
            </w:r>
            <w:r>
              <w:rPr>
                <w:bCs/>
                <w:lang w:val="en-US"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>
              <w:rPr>
                <w:bCs/>
              </w:rPr>
              <w:t>Будьте искренним</w:t>
            </w:r>
            <w:r w:rsidRPr="007E3585">
              <w:rPr>
                <w:bCs/>
              </w:rPr>
              <w:t xml:space="preserve"> в общении, спокойно и доходчиво спрашивайте о тревожащей ситуации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Помогите определить источник психического дискомфорта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>
              <w:rPr>
                <w:bCs/>
              </w:rPr>
              <w:t>Вселите</w:t>
            </w:r>
            <w:r w:rsidRPr="007E3585">
              <w:rPr>
                <w:bCs/>
              </w:rPr>
              <w:t xml:space="preserve"> надежду, что все проблемы можно решить конструктивно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Помогите ребенку осознать его личностные ресурсы</w:t>
            </w:r>
            <w:r w:rsidRPr="00BD1542">
              <w:rPr>
                <w:bCs/>
              </w:rPr>
              <w:t>;</w:t>
            </w:r>
          </w:p>
          <w:p w:rsidR="00994375" w:rsidRPr="00D12570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Окажите поддержку в успешной реализации ребенка в настоящем и помогите определить перспективу на будущее</w:t>
            </w:r>
            <w:r w:rsidRPr="00BD1542">
              <w:rPr>
                <w:bCs/>
              </w:rPr>
              <w:t>.</w:t>
            </w:r>
          </w:p>
          <w:p w:rsidR="00994375" w:rsidRDefault="00994375" w:rsidP="00994375">
            <w:pPr>
              <w:pStyle w:val="a7"/>
              <w:rPr>
                <w:b/>
                <w:bCs/>
                <w:caps/>
              </w:rPr>
            </w:pPr>
          </w:p>
          <w:p w:rsidR="00994375" w:rsidRDefault="00994375" w:rsidP="00994375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04680">
              <w:rPr>
                <w:b/>
                <w:bCs/>
                <w:color w:val="FF0000"/>
                <w:sz w:val="24"/>
                <w:szCs w:val="24"/>
              </w:rPr>
              <w:t>Внимательно выслушайте своего ребёнка!</w:t>
            </w:r>
          </w:p>
          <w:p w:rsidR="00994375" w:rsidRDefault="00994375"/>
          <w:p w:rsidR="00572A41" w:rsidRPr="00994375" w:rsidRDefault="00994375" w:rsidP="00994375">
            <w:r>
              <w:lastRenderedPageBreak/>
              <w:t xml:space="preserve">                </w:t>
            </w:r>
            <w:r w:rsidR="00572A41" w:rsidRPr="006453FF">
              <w:rPr>
                <w:b/>
                <w:bCs/>
                <w:i/>
                <w:iCs/>
                <w:sz w:val="28"/>
                <w:szCs w:val="28"/>
              </w:rPr>
              <w:t>Уважаемые родители!</w:t>
            </w:r>
          </w:p>
          <w:p w:rsidR="00572A41" w:rsidRPr="006453FF" w:rsidRDefault="00572A41" w:rsidP="00572A41">
            <w:pPr>
              <w:jc w:val="center"/>
            </w:pPr>
            <w:r w:rsidRPr="006453FF">
              <w:t xml:space="preserve">По данным Всемирной организации здравоохранения каждые 40 секунд в мире происходит самоубийство. Ежегодно счёты с жизнью сводит более 800 тысяч человек. Из них 20% приходится на подростковый и юношеский возраст. </w:t>
            </w:r>
            <w:proofErr w:type="gramStart"/>
            <w:r w:rsidRPr="006453FF">
              <w:t>Последние</w:t>
            </w:r>
            <w:proofErr w:type="gramEnd"/>
            <w:r w:rsidRPr="006453FF">
              <w:t xml:space="preserve"> 15 лет число самоубийств в возрастной группе от 15 до 24 лет увеличилось в 2 раза.</w:t>
            </w:r>
          </w:p>
          <w:p w:rsidR="00572A41" w:rsidRPr="006453FF" w:rsidRDefault="00572A41" w:rsidP="00572A41">
            <w:pPr>
              <w:jc w:val="center"/>
            </w:pPr>
          </w:p>
          <w:p w:rsidR="00572A41" w:rsidRDefault="00572A41" w:rsidP="00572A41">
            <w:pPr>
              <w:jc w:val="center"/>
            </w:pPr>
            <w:r w:rsidRPr="006453FF">
              <w:rPr>
                <w:b/>
              </w:rPr>
              <w:t>Что такое детский суицид?</w:t>
            </w:r>
            <w:r w:rsidRPr="006453FF">
              <w:t xml:space="preserve"> Это совершение поступка, который направлен на избавление себя от жизни. Ребенок убивает самого себя, что является конечной точкой, по его мнению.</w:t>
            </w:r>
            <w:r>
              <w:t xml:space="preserve"> </w:t>
            </w:r>
            <w:r w:rsidRPr="006453FF">
              <w:t>Уберечь ребенка от пагубного поступка</w:t>
            </w:r>
            <w:r>
              <w:t xml:space="preserve"> вполне возможно. Следует</w:t>
            </w:r>
            <w:r w:rsidRPr="006453FF">
              <w:t xml:space="preserve"> понимать механизм, который происходит</w:t>
            </w:r>
            <w:r>
              <w:t xml:space="preserve"> в голове маленького человечка.</w:t>
            </w:r>
          </w:p>
          <w:p w:rsidR="00572A41" w:rsidRDefault="00572A41">
            <w:r w:rsidRPr="00572A41">
              <w:rPr>
                <w:noProof/>
              </w:rPr>
              <w:drawing>
                <wp:inline distT="0" distB="0" distL="0" distR="0">
                  <wp:extent cx="3169919" cy="2352675"/>
                  <wp:effectExtent l="19050" t="0" r="0" b="0"/>
                  <wp:docPr id="21" name="Рисунок 4" descr="C:\Users\Елена\Desktop\суицид\suicidal_ideation_by_meganli-d8gdx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суицид\suicidal_ideation_by_meganli-d8gdx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26" cy="235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1" w:rsidRDefault="00572A41"/>
          <w:p w:rsidR="00572A41" w:rsidRPr="00AD6357" w:rsidRDefault="00572A41" w:rsidP="00572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взрослым вести себя с детьми?</w:t>
            </w:r>
          </w:p>
          <w:p w:rsidR="00572A41" w:rsidRDefault="00572A41" w:rsidP="00572A41">
            <w:pPr>
              <w:jc w:val="both"/>
            </w:pPr>
            <w:r w:rsidRPr="006453FF">
              <w:t>Если у вас возникают опасения, относительно состояния ребенка</w:t>
            </w:r>
            <w:r>
              <w:t>,</w:t>
            </w:r>
            <w:r w:rsidRPr="006453FF">
              <w:t xml:space="preserve"> следует предпринять меры по предупреждению суицидального кризиса. Эт</w:t>
            </w:r>
            <w:r>
              <w:t xml:space="preserve">и действия включают две основные стратегии: </w:t>
            </w:r>
            <w:r w:rsidRPr="006453FF">
              <w:t>постоянную рабо</w:t>
            </w:r>
            <w:r>
              <w:t>ту по улучшению взаимоотношений и</w:t>
            </w:r>
            <w:r w:rsidRPr="006453FF">
              <w:t xml:space="preserve"> повышению самооценки, самоуважения у ребенка.</w:t>
            </w:r>
          </w:p>
          <w:p w:rsidR="00572A41" w:rsidRDefault="00572A41" w:rsidP="00572A41">
            <w:pPr>
              <w:jc w:val="both"/>
            </w:pPr>
          </w:p>
          <w:p w:rsidR="00572A41" w:rsidRPr="00BA5B29" w:rsidRDefault="00572A41" w:rsidP="00572A41">
            <w:pPr>
              <w:jc w:val="both"/>
            </w:pPr>
            <w:r w:rsidRPr="00E90D86">
              <w:t>Порой дети, привыкшие к компьютерны</w:t>
            </w:r>
            <w:r>
              <w:t>м играм, в которых герой может "</w:t>
            </w:r>
            <w:r w:rsidRPr="00E90D86">
              <w:t>сохраниться" и появиться заново после уничтожения, не понимают, что в жизни — все по-другому, что возврата — нет.</w:t>
            </w:r>
          </w:p>
          <w:p w:rsidR="00572A41" w:rsidRDefault="00572A41"/>
        </w:tc>
        <w:tc>
          <w:tcPr>
            <w:tcW w:w="5431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994375" w:rsidRDefault="00994375" w:rsidP="009943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Дорогие родители, если Вы видите, что с В</w:t>
            </w:r>
            <w:r w:rsidRPr="0000660A">
              <w:rPr>
                <w:color w:val="FF0000"/>
              </w:rPr>
              <w:t xml:space="preserve">ашим ребенком что-то не так, не доверяйтесь полностью на </w:t>
            </w:r>
            <w:r>
              <w:rPr>
                <w:color w:val="FF0000"/>
              </w:rPr>
              <w:t>свою интуицию и интернет. О</w:t>
            </w:r>
            <w:r w:rsidRPr="0000660A">
              <w:rPr>
                <w:color w:val="FF0000"/>
              </w:rPr>
              <w:t xml:space="preserve">братитесь к специалистам: сходите к детскому психологу, расскажите свою ситуацию и подумайте вместе, что лучше предпринять. Жизнь в XXI веке давно перестала быть спокойной и размеренной, и даже дети нуждаются в психологической помощи все чаще и чаще. </w:t>
            </w:r>
            <w:r>
              <w:rPr>
                <w:color w:val="FF0000"/>
              </w:rPr>
              <w:t>Е</w:t>
            </w:r>
            <w:r w:rsidRPr="0000660A">
              <w:rPr>
                <w:color w:val="FF0000"/>
              </w:rPr>
              <w:t>сли в нашей семье проблемы, мы должны их решать всеми доступными методами.</w:t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Default="00994375" w:rsidP="006F01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0660A">
              <w:rPr>
                <w:b/>
                <w:bCs/>
                <w:color w:val="FF0000"/>
                <w:sz w:val="24"/>
                <w:szCs w:val="24"/>
              </w:rPr>
              <w:t xml:space="preserve">За поддержкой Вы всегда можете обратиться </w:t>
            </w:r>
            <w:r w:rsidR="006F01BC">
              <w:rPr>
                <w:b/>
                <w:bCs/>
                <w:color w:val="FF0000"/>
                <w:sz w:val="24"/>
                <w:szCs w:val="24"/>
              </w:rPr>
              <w:t xml:space="preserve">к педагогам Погорельской основной школы по </w:t>
            </w:r>
            <w:proofErr w:type="spellStart"/>
            <w:r w:rsidR="006F01BC">
              <w:rPr>
                <w:b/>
                <w:bCs/>
                <w:color w:val="FF0000"/>
                <w:sz w:val="24"/>
                <w:szCs w:val="24"/>
              </w:rPr>
              <w:t>адресу:Ярославская</w:t>
            </w:r>
            <w:proofErr w:type="spellEnd"/>
            <w:r w:rsidR="006F01B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01BC">
              <w:rPr>
                <w:b/>
                <w:bCs/>
                <w:color w:val="FF0000"/>
                <w:sz w:val="24"/>
                <w:szCs w:val="24"/>
              </w:rPr>
              <w:t>область,Первомайский</w:t>
            </w:r>
            <w:proofErr w:type="spellEnd"/>
            <w:r w:rsidR="006F01BC">
              <w:rPr>
                <w:b/>
                <w:bCs/>
                <w:color w:val="FF0000"/>
                <w:sz w:val="24"/>
                <w:szCs w:val="24"/>
              </w:rPr>
              <w:t xml:space="preserve"> район,д</w:t>
            </w:r>
            <w:proofErr w:type="gramStart"/>
            <w:r w:rsidR="006F01BC">
              <w:rPr>
                <w:b/>
                <w:bCs/>
                <w:color w:val="FF0000"/>
                <w:sz w:val="24"/>
                <w:szCs w:val="24"/>
              </w:rPr>
              <w:t>.И</w:t>
            </w:r>
            <w:proofErr w:type="gramEnd"/>
            <w:r w:rsidR="006F01BC">
              <w:rPr>
                <w:b/>
                <w:bCs/>
                <w:color w:val="FF0000"/>
                <w:sz w:val="24"/>
                <w:szCs w:val="24"/>
              </w:rPr>
              <w:t xml:space="preserve">гнатцево,ул.Центральная,д.2а </w:t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Default="00994375" w:rsidP="00994375">
            <w:pPr>
              <w:jc w:val="center"/>
              <w:rPr>
                <w:b/>
                <w:bCs/>
                <w:sz w:val="24"/>
                <w:szCs w:val="24"/>
              </w:rPr>
            </w:pPr>
            <w:r w:rsidRPr="00844CC9">
              <w:rPr>
                <w:b/>
                <w:bCs/>
                <w:sz w:val="24"/>
                <w:szCs w:val="24"/>
              </w:rPr>
              <w:t>Телефон доверия для детей</w:t>
            </w:r>
            <w:r>
              <w:rPr>
                <w:b/>
                <w:bCs/>
                <w:sz w:val="24"/>
                <w:szCs w:val="24"/>
              </w:rPr>
              <w:t>, подростков, родителей</w:t>
            </w:r>
          </w:p>
          <w:p w:rsidR="00994375" w:rsidRDefault="00994375" w:rsidP="0099437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34462" cy="1685011"/>
                  <wp:effectExtent l="19050" t="0" r="0" b="0"/>
                  <wp:docPr id="1" name="Рисунок 9" descr="C:\Users\Елена\Desktop\суицид\fa325968c979140274fe70b39c1b8b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суицид\fa325968c979140274fe70b39c1b8b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2" cy="168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Pr="00962116" w:rsidRDefault="00994375" w:rsidP="0099437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62116">
              <w:rPr>
                <w:b/>
                <w:color w:val="C00000"/>
                <w:sz w:val="32"/>
                <w:szCs w:val="32"/>
              </w:rPr>
              <w:t>За любое суицидальное поведение ребёнка в ответе взрослые!</w:t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20800" cy="990600"/>
                  <wp:effectExtent l="19050" t="0" r="0" b="0"/>
                  <wp:docPr id="2" name="Рисунок 10" descr="C:\Users\Елена\Desktop\суицид\c1cc47d0ae415b7abaad04c300f9b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суицид\c1cc47d0ae415b7abaad04c300f9b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75" cy="9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10695" cy="981075"/>
                  <wp:effectExtent l="19050" t="0" r="0" b="0"/>
                  <wp:docPr id="3" name="Рисунок 11" descr="C:\Users\Елена\Desktop\суицид\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суицид\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39" cy="98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Default="00994375" w:rsidP="00994375">
            <w:pPr>
              <w:pStyle w:val="a6"/>
              <w:spacing w:before="0" w:beforeAutospacing="0" w:after="0" w:afterAutospacing="0"/>
              <w:ind w:left="175"/>
              <w:jc w:val="center"/>
              <w:rPr>
                <w:b/>
                <w:bCs/>
              </w:rPr>
            </w:pPr>
            <w:r w:rsidRPr="0000660A">
              <w:rPr>
                <w:b/>
                <w:bCs/>
              </w:rPr>
              <w:t>Люб</w:t>
            </w:r>
            <w:r>
              <w:rPr>
                <w:b/>
                <w:bCs/>
              </w:rPr>
              <w:t>ите своих детей, будьте искренними</w:t>
            </w:r>
            <w:r w:rsidRPr="0000660A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 xml:space="preserve">      </w:t>
            </w:r>
            <w:r w:rsidRPr="0000660A">
              <w:rPr>
                <w:b/>
                <w:bCs/>
              </w:rPr>
              <w:t>честны</w:t>
            </w:r>
            <w:r>
              <w:rPr>
                <w:b/>
                <w:bCs/>
              </w:rPr>
              <w:t>ми</w:t>
            </w:r>
            <w:r w:rsidRPr="0000660A">
              <w:rPr>
                <w:b/>
                <w:bCs/>
              </w:rPr>
              <w:t xml:space="preserve"> к своим детям и самим себе!</w:t>
            </w:r>
          </w:p>
          <w:p w:rsidR="00572A41" w:rsidRPr="00994375" w:rsidRDefault="00994375" w:rsidP="00994375">
            <w:r>
              <w:rPr>
                <w:b/>
                <w:sz w:val="24"/>
                <w:szCs w:val="24"/>
              </w:rPr>
              <w:t xml:space="preserve">                </w:t>
            </w:r>
            <w:r w:rsidR="00572A41" w:rsidRPr="00451AC8">
              <w:rPr>
                <w:b/>
              </w:rPr>
              <w:t>Причины проявления суицида</w:t>
            </w:r>
            <w:r w:rsidR="00572A41">
              <w:rPr>
                <w:b/>
              </w:rPr>
              <w:t>: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lastRenderedPageBreak/>
              <w:t>Отсутствие доброжелательного внимания со стороны взрослых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Резкое повышение общего ритма жизни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Социально-экономическая дестабилизация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Алкоголизм и наркомания среди родителей</w:t>
            </w:r>
            <w:r>
              <w:rPr>
                <w:color w:val="000000"/>
                <w:sz w:val="20"/>
                <w:szCs w:val="20"/>
              </w:rPr>
              <w:t xml:space="preserve"> или подростков, окружающих ребёнка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Жестокое обращение с подростком, психологическое, физическое и сексуальное насилие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Неуверенность в завтрашнем дне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Отсутствие морально-этических ценностей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Потеря смысла жизни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Низкая самооценка, трудности в самоопределении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Бедность эмоциональной и интеллектуальной жизни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Безответная влюбленность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572A41" w:rsidRDefault="00572A41" w:rsidP="00572A41">
            <w:pPr>
              <w:pStyle w:val="western"/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</w:p>
          <w:p w:rsidR="00572A41" w:rsidRDefault="00572A41">
            <w:r>
              <w:t xml:space="preserve">          </w:t>
            </w:r>
            <w:r w:rsidRPr="00572A41">
              <w:rPr>
                <w:noProof/>
              </w:rPr>
              <w:drawing>
                <wp:inline distT="0" distB="0" distL="0" distR="0">
                  <wp:extent cx="2628900" cy="1748688"/>
                  <wp:effectExtent l="19050" t="0" r="0" b="0"/>
                  <wp:docPr id="22" name="Рисунок 12" descr="C:\Users\Елена\Desktop\суицид\1022708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суицид\1022708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18" cy="175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1" w:rsidRDefault="00572A41"/>
          <w:p w:rsidR="00572A41" w:rsidRPr="006453FF" w:rsidRDefault="00572A41" w:rsidP="00572A41">
            <w:pPr>
              <w:jc w:val="both"/>
            </w:pPr>
            <w:r w:rsidRPr="006453FF">
              <w:t>Суициду наиболее подвержены подростки:</w:t>
            </w:r>
          </w:p>
          <w:p w:rsidR="00572A41" w:rsidRPr="006453FF" w:rsidRDefault="00572A41" w:rsidP="00572A41">
            <w:pPr>
              <w:jc w:val="both"/>
            </w:pPr>
            <w:r w:rsidRPr="006453FF">
              <w:t>- эмоционально неустойчивые, чувствительные, ранимые, пессимистичные;</w:t>
            </w:r>
          </w:p>
          <w:p w:rsidR="00572A41" w:rsidRPr="006453FF" w:rsidRDefault="00572A41" w:rsidP="00572A41">
            <w:pPr>
              <w:jc w:val="both"/>
            </w:pPr>
            <w:r w:rsidRPr="006453FF">
              <w:t xml:space="preserve">- </w:t>
            </w:r>
            <w:proofErr w:type="gramStart"/>
            <w:r w:rsidRPr="006453FF">
              <w:t>склонные</w:t>
            </w:r>
            <w:proofErr w:type="gramEnd"/>
            <w:r w:rsidRPr="006453FF">
              <w:t xml:space="preserve"> к импульсивным, необдуманным поступкам;</w:t>
            </w:r>
          </w:p>
          <w:p w:rsidR="00572A41" w:rsidRPr="006453FF" w:rsidRDefault="00572A41" w:rsidP="00572A41">
            <w:pPr>
              <w:jc w:val="both"/>
            </w:pPr>
            <w:r w:rsidRPr="006453FF">
              <w:t>- склонные к сосредоточенности на эмоциональной проблеме и к формированию сверхзначимого отношения к ней;</w:t>
            </w:r>
          </w:p>
          <w:p w:rsidR="00572A41" w:rsidRDefault="00572A41" w:rsidP="00572A41">
            <w:pPr>
              <w:jc w:val="both"/>
            </w:pPr>
            <w:r w:rsidRPr="006453FF">
              <w:t xml:space="preserve">- </w:t>
            </w:r>
            <w:proofErr w:type="gramStart"/>
            <w:r w:rsidRPr="006453FF">
              <w:t>замкнутые</w:t>
            </w:r>
            <w:proofErr w:type="gramEnd"/>
            <w:r w:rsidRPr="006453FF">
              <w:t>, имеющие ограниченный круг друзей.</w:t>
            </w:r>
          </w:p>
          <w:p w:rsidR="00572A41" w:rsidRDefault="00572A41" w:rsidP="00572A41">
            <w:pPr>
              <w:jc w:val="both"/>
            </w:pPr>
          </w:p>
          <w:p w:rsidR="00572A41" w:rsidRDefault="00572A41" w:rsidP="00572A41">
            <w:pPr>
              <w:jc w:val="both"/>
            </w:pPr>
            <w:r w:rsidRPr="00895E14">
              <w:t>Детский суицид является одним из самых распространенных трагедий человечества. Его наличие говорит о нездоровой обстановке в семье, школе и социуме в целом, где ребенок по каким-то причинам не может спокойно жить и развиваться.</w:t>
            </w:r>
          </w:p>
          <w:p w:rsidR="00572A41" w:rsidRDefault="00572A41"/>
        </w:tc>
        <w:tc>
          <w:tcPr>
            <w:tcW w:w="543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D12570" w:rsidRPr="006453FF" w:rsidRDefault="006F01BC" w:rsidP="00D12570">
            <w:pPr>
              <w:ind w:left="-180" w:firstLine="180"/>
              <w:jc w:val="center"/>
            </w:pPr>
            <w:r>
              <w:lastRenderedPageBreak/>
              <w:t>муниципальное</w:t>
            </w:r>
            <w:r w:rsidR="00D12570" w:rsidRPr="006453FF">
              <w:t xml:space="preserve"> общеобразовательное учреждение</w:t>
            </w:r>
          </w:p>
          <w:p w:rsidR="00D12570" w:rsidRDefault="006F01BC" w:rsidP="00D12570">
            <w:pPr>
              <w:ind w:left="-180" w:firstLine="180"/>
              <w:jc w:val="center"/>
            </w:pPr>
            <w:r>
              <w:t>Погорельская основная школа</w:t>
            </w:r>
          </w:p>
          <w:p w:rsidR="001C0648" w:rsidRPr="006453FF" w:rsidRDefault="001C0648" w:rsidP="00D12570">
            <w:pPr>
              <w:ind w:left="-180" w:firstLine="180"/>
              <w:jc w:val="center"/>
            </w:pPr>
          </w:p>
          <w:p w:rsidR="00D12570" w:rsidRDefault="00A03A44" w:rsidP="00A03A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1744BA" wp14:editId="2DB44E9E">
                  <wp:extent cx="3019425" cy="3019425"/>
                  <wp:effectExtent l="0" t="0" r="9525" b="9525"/>
                  <wp:docPr id="5" name="Рисунок 5" descr="https://pogr-prv.edu.yar.ru/zdanie_novoy_shkoli_w381_h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gr-prv.edu.yar.ru/zdanie_novoy_shkoli_w381_h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648" w:rsidRDefault="001C0648"/>
          <w:p w:rsidR="006F01BC" w:rsidRPr="00CD7A42" w:rsidRDefault="00572A41" w:rsidP="006F01BC">
            <w:pPr>
              <w:jc w:val="center"/>
              <w:rPr>
                <w:b/>
                <w:bCs/>
              </w:rPr>
            </w:pPr>
            <w:r w:rsidRPr="00CD7A42">
              <w:rPr>
                <w:b/>
                <w:bCs/>
              </w:rPr>
              <w:t xml:space="preserve">    </w:t>
            </w:r>
            <w:r w:rsidR="006F01BC">
              <w:rPr>
                <w:b/>
                <w:bCs/>
              </w:rPr>
              <w:t xml:space="preserve"> Буклет для родителей учащихся  </w:t>
            </w:r>
          </w:p>
          <w:p w:rsidR="00572A41" w:rsidRPr="00CD7A42" w:rsidRDefault="00572A41" w:rsidP="00572A41">
            <w:pPr>
              <w:jc w:val="center"/>
              <w:rPr>
                <w:b/>
              </w:rPr>
            </w:pPr>
          </w:p>
          <w:p w:rsidR="00572A41" w:rsidRDefault="00572A41" w:rsidP="00572A4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51AC8">
              <w:rPr>
                <w:b/>
                <w:color w:val="FF0000"/>
                <w:sz w:val="40"/>
                <w:szCs w:val="40"/>
              </w:rPr>
              <w:t>Детскому суициду НЕТ!</w:t>
            </w:r>
          </w:p>
          <w:p w:rsidR="001C0648" w:rsidRDefault="001C0648">
            <w:r>
              <w:t xml:space="preserve">          </w:t>
            </w:r>
          </w:p>
          <w:p w:rsidR="00D12570" w:rsidRDefault="001C0648">
            <w:r>
              <w:t xml:space="preserve">             </w:t>
            </w:r>
            <w:r w:rsidR="00572A41" w:rsidRPr="00572A41">
              <w:rPr>
                <w:noProof/>
              </w:rPr>
              <w:drawing>
                <wp:inline distT="0" distB="0" distL="0" distR="0">
                  <wp:extent cx="2590800" cy="1943100"/>
                  <wp:effectExtent l="19050" t="0" r="0" b="0"/>
                  <wp:docPr id="20" name="Рисунок 1" descr="C:\Users\Елена\Desktop\суицид\s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суицид\s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648" w:rsidRDefault="001C0648"/>
          <w:p w:rsidR="00572A41" w:rsidRDefault="00572A41"/>
          <w:p w:rsidR="00572A41" w:rsidRDefault="00572A41"/>
          <w:p w:rsidR="00572A41" w:rsidRDefault="00572A41"/>
          <w:p w:rsidR="00572A41" w:rsidRDefault="00572A41" w:rsidP="00572A41">
            <w:pPr>
              <w:jc w:val="center"/>
            </w:pPr>
            <w:bookmarkStart w:id="0" w:name="_GoBack"/>
            <w:bookmarkEnd w:id="0"/>
            <w:r w:rsidRPr="00F7584D">
              <w:rPr>
                <w:b/>
                <w:sz w:val="24"/>
                <w:szCs w:val="24"/>
              </w:rPr>
              <w:lastRenderedPageBreak/>
              <w:t>Советы для родителе</w:t>
            </w:r>
            <w:r>
              <w:rPr>
                <w:b/>
                <w:sz w:val="24"/>
                <w:szCs w:val="24"/>
              </w:rPr>
              <w:t>й по профилактике детского</w:t>
            </w:r>
            <w:r w:rsidRPr="00F7584D">
              <w:rPr>
                <w:b/>
                <w:sz w:val="24"/>
                <w:szCs w:val="24"/>
              </w:rPr>
              <w:t xml:space="preserve"> суицид</w:t>
            </w:r>
            <w:r>
              <w:rPr>
                <w:b/>
                <w:sz w:val="24"/>
                <w:szCs w:val="24"/>
              </w:rPr>
              <w:t>а</w:t>
            </w:r>
            <w:r>
              <w:t>.</w:t>
            </w:r>
          </w:p>
          <w:p w:rsidR="00572A41" w:rsidRPr="00BD1542" w:rsidRDefault="00572A41" w:rsidP="00572A41">
            <w:pPr>
              <w:jc w:val="both"/>
            </w:pPr>
            <w:r>
              <w:t>1.Открыто обсуждайте семейные и внутренние проблемы детей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2.Помогайте своим детям строить реальные цели в жизни и стремиться к ним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3.Обязательно содействуйте в преодолении препятствий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4.Любые стоящие положительные начинания своих детей и одобряйте словом, делом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5.Ни при каких обстоятельствах не применяйте физические наказания</w:t>
            </w:r>
            <w:r w:rsidRPr="00BD1542">
              <w:t>;</w:t>
            </w:r>
          </w:p>
          <w:p w:rsidR="00572A41" w:rsidRDefault="00572A41" w:rsidP="00572A41">
            <w:pPr>
              <w:jc w:val="both"/>
            </w:pPr>
            <w:r>
              <w:t>6.Больше любите своих подрастающих детей, будьте внимательными и, что особенно важно, деликатными с ними.</w:t>
            </w:r>
          </w:p>
          <w:p w:rsidR="00572A41" w:rsidRDefault="00572A41" w:rsidP="00572A41">
            <w:pPr>
              <w:jc w:val="both"/>
            </w:pPr>
            <w:r>
              <w:t xml:space="preserve">От заботливого, любящего человека, находящегося рядом в трудную минуту, зависит многое. Он может спасти </w:t>
            </w:r>
            <w:proofErr w:type="gramStart"/>
            <w:r>
              <w:t>потенциальному</w:t>
            </w:r>
            <w:proofErr w:type="gramEnd"/>
            <w:r>
              <w:t xml:space="preserve"> суициденту жизнь.</w:t>
            </w:r>
          </w:p>
          <w:p w:rsidR="00572A41" w:rsidRDefault="00572A41" w:rsidP="00572A41">
            <w:pPr>
              <w:jc w:val="both"/>
            </w:pPr>
            <w:r>
              <w:t xml:space="preserve">Самое главное, надо научиться принимать своих детей </w:t>
            </w:r>
            <w:proofErr w:type="gramStart"/>
            <w:r>
              <w:t>такими</w:t>
            </w:r>
            <w:proofErr w:type="gramEnd"/>
            <w:r>
              <w:t>, какие они есть. Ведь это мы, родители, помогая ребёнку в его развитии, получаем результат воздействия, результат своего труда.</w:t>
            </w:r>
          </w:p>
          <w:p w:rsidR="00572A41" w:rsidRDefault="00572A41" w:rsidP="00572A41">
            <w:pPr>
              <w:jc w:val="center"/>
            </w:pPr>
            <w:r>
              <w:t>"Что посеешь, то и пожнёшь!" - гласит народная мудрость.</w:t>
            </w:r>
          </w:p>
          <w:p w:rsidR="00572A41" w:rsidRDefault="00572A41" w:rsidP="001C0648">
            <w:pPr>
              <w:jc w:val="both"/>
            </w:pPr>
            <w:r>
      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      </w:r>
          </w:p>
          <w:p w:rsidR="00572A41" w:rsidRDefault="00572A41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E809CF">
              <w:rPr>
                <w:b/>
              </w:rPr>
              <w:t>Как нужно отвечать ребёнку</w:t>
            </w:r>
            <w:r>
              <w:rPr>
                <w:b/>
              </w:rPr>
              <w:t>:</w:t>
            </w:r>
          </w:p>
          <w:p w:rsidR="001C0648" w:rsidRDefault="001C0648">
            <w:pPr>
              <w:rPr>
                <w:b/>
              </w:rPr>
            </w:pPr>
          </w:p>
          <w:tbl>
            <w:tblPr>
              <w:tblStyle w:val="a3"/>
              <w:tblW w:w="5210" w:type="dxa"/>
              <w:tblLook w:val="04A0" w:firstRow="1" w:lastRow="0" w:firstColumn="1" w:lastColumn="0" w:noHBand="0" w:noVBand="1"/>
            </w:tblPr>
            <w:tblGrid>
              <w:gridCol w:w="1736"/>
              <w:gridCol w:w="1737"/>
              <w:gridCol w:w="1737"/>
            </w:tblGrid>
            <w:tr w:rsidR="00572A41" w:rsidRPr="00923BDB" w:rsidTr="00090BC7">
              <w:trPr>
                <w:trHeight w:val="395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sz w:val="18"/>
                      <w:szCs w:val="18"/>
                    </w:rPr>
                    <w:t>Фраза ребёнка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sz w:val="18"/>
                      <w:szCs w:val="18"/>
                    </w:rPr>
                    <w:t>Правильный ответ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color w:val="FF0000"/>
                      <w:sz w:val="18"/>
                      <w:szCs w:val="18"/>
                    </w:rPr>
                    <w:t>НЕ</w:t>
                  </w:r>
                  <w:r w:rsidRPr="00923BDB">
                    <w:rPr>
                      <w:b/>
                      <w:sz w:val="18"/>
                      <w:szCs w:val="18"/>
                    </w:rPr>
                    <w:t>правильный ответ</w:t>
                  </w:r>
                </w:p>
              </w:tc>
            </w:tr>
            <w:tr w:rsidR="00572A41" w:rsidRPr="00923BDB" w:rsidTr="00090BC7">
              <w:trPr>
                <w:trHeight w:val="804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Ненавижу учебу, класс…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Что происходит</w:t>
                  </w:r>
                  <w:r w:rsidRPr="00923BDB">
                    <w:rPr>
                      <w:sz w:val="18"/>
                      <w:szCs w:val="18"/>
                    </w:rPr>
                    <w:t>, из-за чего ты себя так чувствуешь</w:t>
                  </w:r>
                  <w:r>
                    <w:rPr>
                      <w:sz w:val="18"/>
                      <w:szCs w:val="18"/>
                    </w:rPr>
                    <w:t xml:space="preserve"> в классе</w:t>
                  </w:r>
                  <w:r w:rsidRPr="00923BDB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 xml:space="preserve">Когда я был в твоем возрасте… да ты просто </w:t>
                  </w:r>
                  <w:proofErr w:type="gramStart"/>
                  <w:r w:rsidRPr="00923BDB">
                    <w:rPr>
                      <w:sz w:val="18"/>
                      <w:szCs w:val="18"/>
                    </w:rPr>
                    <w:t>лентяй</w:t>
                  </w:r>
                  <w:proofErr w:type="gramEnd"/>
                  <w:r w:rsidRPr="00923BDB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72A41" w:rsidRPr="00923BDB" w:rsidTr="00090BC7">
              <w:trPr>
                <w:trHeight w:val="1199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Всем было бы лучше без меня!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 xml:space="preserve">Ты очень много значишь для нас, и меня беспокоит твое настроение. Скажи мне, что </w:t>
                  </w:r>
                  <w:r>
                    <w:rPr>
                      <w:sz w:val="18"/>
                      <w:szCs w:val="18"/>
                    </w:rPr>
                    <w:t xml:space="preserve">с тобой </w:t>
                  </w:r>
                  <w:r w:rsidRPr="00923BDB">
                    <w:rPr>
                      <w:sz w:val="18"/>
                      <w:szCs w:val="18"/>
                    </w:rPr>
                    <w:t>происходит.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говори глупостей.</w:t>
                  </w:r>
                  <w:r w:rsidRPr="00923BDB">
                    <w:rPr>
                      <w:sz w:val="18"/>
                      <w:szCs w:val="18"/>
                    </w:rPr>
                    <w:t xml:space="preserve"> Давай поговорим о чем-нибудь другом.</w:t>
                  </w:r>
                </w:p>
              </w:tc>
            </w:tr>
            <w:tr w:rsidR="00572A41" w:rsidRPr="00923BDB" w:rsidTr="00090BC7">
              <w:trPr>
                <w:trHeight w:val="1008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Вы не понимаете меня!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Расскажи мне, как ты себя чувствуешь. Я действительно хочу это знать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Я все прекрасно понимаю: это просто глупости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72A41" w:rsidRPr="00923BDB" w:rsidTr="00090BC7">
              <w:trPr>
                <w:trHeight w:val="819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А если у меня не получится?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Если не получится, я буду знать, что ты сделал все возможное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Если не получится – значит, ты недостаточно постарался!</w:t>
                  </w:r>
                </w:p>
              </w:tc>
            </w:tr>
          </w:tbl>
          <w:p w:rsidR="00572A41" w:rsidRDefault="00572A41"/>
        </w:tc>
      </w:tr>
    </w:tbl>
    <w:p w:rsidR="008975C6" w:rsidRDefault="008975C6"/>
    <w:sectPr w:rsidR="008975C6" w:rsidSect="00D125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DC3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64C6C"/>
    <w:multiLevelType w:val="hybridMultilevel"/>
    <w:tmpl w:val="0D7EF526"/>
    <w:lvl w:ilvl="0" w:tplc="1432348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0193"/>
    <w:multiLevelType w:val="multilevel"/>
    <w:tmpl w:val="1AB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70"/>
    <w:rsid w:val="00081699"/>
    <w:rsid w:val="001C0648"/>
    <w:rsid w:val="00572A41"/>
    <w:rsid w:val="006F01BC"/>
    <w:rsid w:val="008975C6"/>
    <w:rsid w:val="00994375"/>
    <w:rsid w:val="009D7BD7"/>
    <w:rsid w:val="00A03A44"/>
    <w:rsid w:val="00A24C80"/>
    <w:rsid w:val="00D12570"/>
    <w:rsid w:val="00D70E83"/>
    <w:rsid w:val="00DC71F7"/>
    <w:rsid w:val="00E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cc2c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12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12570"/>
    <w:pPr>
      <w:ind w:left="720"/>
      <w:contextualSpacing/>
    </w:pPr>
  </w:style>
  <w:style w:type="paragraph" w:customStyle="1" w:styleId="western">
    <w:name w:val="western"/>
    <w:basedOn w:val="a"/>
    <w:rsid w:val="0057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12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12570"/>
    <w:pPr>
      <w:ind w:left="720"/>
      <w:contextualSpacing/>
    </w:pPr>
  </w:style>
  <w:style w:type="paragraph" w:customStyle="1" w:styleId="western">
    <w:name w:val="western"/>
    <w:basedOn w:val="a"/>
    <w:rsid w:val="0057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2018-05-05T18:16:00Z</cp:lastPrinted>
  <dcterms:created xsi:type="dcterms:W3CDTF">2020-11-19T11:14:00Z</dcterms:created>
  <dcterms:modified xsi:type="dcterms:W3CDTF">2020-11-19T11:19:00Z</dcterms:modified>
</cp:coreProperties>
</file>